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60" w:lineRule="auto"/>
        <w:rPr>
          <w:rFonts w:ascii="Arial" w:hAnsi="Arial"/>
          <w:b/>
          <w:i/>
          <w:sz w:val="28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#122</w:t>
      </w:r>
      <w:r>
        <w:rPr>
          <w:rFonts w:ascii="Arial" w:hAnsi="Arial"/>
          <w:b/>
          <w:i/>
          <w:sz w:val="28"/>
        </w:rPr>
        <w:tab/>
      </w:r>
      <w:r>
        <w:rPr>
          <w:rFonts w:hint="eastAsia" w:ascii="Arial" w:hAnsi="Arial"/>
          <w:b/>
          <w:sz w:val="28"/>
          <w:lang w:eastAsia="zh-CN"/>
        </w:rPr>
        <w:t>R3-237205</w:t>
      </w:r>
    </w:p>
    <w:p>
      <w:pPr>
        <w:pStyle w:val="93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Chicago, US, 13-17 Nov, 2023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1230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Clarification on gNB-DU Cell Resource Configuration for IAB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Samsung, CATT, Nokia, Nokia Shanghai Bell, Huawei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In R16 IAB, the GNB-DU RESOURCE CONFIGURATION message is used by a gNB-CU to provide the resource configuration to an IAB-DU, including </w:t>
            </w:r>
            <w:r>
              <w:rPr>
                <w:rFonts w:hint="eastAsia" w:ascii="Arial" w:hAnsi="Arial" w:cs="Arial"/>
                <w:lang w:val="fr-FR"/>
              </w:rPr>
              <w:t xml:space="preserve">DU </w:t>
            </w:r>
            <w:r>
              <w:rPr>
                <w:rFonts w:hint="eastAsia" w:ascii="Arial" w:hAnsi="Arial" w:cs="Arial"/>
                <w:lang w:val="en-US" w:eastAsia="zh-CN"/>
              </w:rPr>
              <w:t>c</w:t>
            </w:r>
            <w:r>
              <w:rPr>
                <w:rFonts w:hint="eastAsia" w:ascii="Arial" w:hAnsi="Arial" w:cs="Arial"/>
                <w:lang w:val="fr-FR"/>
              </w:rPr>
              <w:t xml:space="preserve">ell </w:t>
            </w:r>
            <w:r>
              <w:rPr>
                <w:rFonts w:hint="eastAsia" w:ascii="Arial" w:hAnsi="Arial" w:cs="Arial"/>
                <w:lang w:val="en-US" w:eastAsia="zh-CN"/>
              </w:rPr>
              <w:t>r</w:t>
            </w:r>
            <w:r>
              <w:rPr>
                <w:rFonts w:hint="eastAsia" w:ascii="Arial" w:hAnsi="Arial" w:cs="Arial"/>
                <w:lang w:val="fr-FR"/>
              </w:rPr>
              <w:t xml:space="preserve">esource </w:t>
            </w:r>
            <w:r>
              <w:rPr>
                <w:rFonts w:hint="eastAsia" w:ascii="Arial" w:hAnsi="Arial" w:cs="Arial"/>
                <w:lang w:val="en-US" w:eastAsia="zh-CN"/>
              </w:rPr>
              <w:t>c</w:t>
            </w:r>
            <w:r>
              <w:rPr>
                <w:rFonts w:hint="eastAsia" w:ascii="Arial" w:hAnsi="Arial" w:cs="Arial"/>
                <w:lang w:val="fr-FR"/>
              </w:rPr>
              <w:t>onfiguration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of an IAB-DU and/or its child node. In R17 IAB, the GNB-DU RESOURCE CONFIGURATION message is enhanced to provide </w:t>
            </w:r>
            <w:r>
              <w:rPr>
                <w:rFonts w:hint="eastAsia" w:ascii="Arial" w:hAnsi="Arial" w:cs="Arial"/>
                <w:lang w:val="fr-FR"/>
              </w:rPr>
              <w:t xml:space="preserve">DU </w:t>
            </w:r>
            <w:r>
              <w:rPr>
                <w:rFonts w:hint="eastAsia" w:ascii="Arial" w:hAnsi="Arial" w:cs="Arial"/>
                <w:lang w:val="en-US" w:eastAsia="zh-CN"/>
              </w:rPr>
              <w:t>c</w:t>
            </w:r>
            <w:r>
              <w:rPr>
                <w:rFonts w:hint="eastAsia" w:ascii="Arial" w:hAnsi="Arial" w:cs="Arial"/>
                <w:lang w:val="fr-FR"/>
              </w:rPr>
              <w:t xml:space="preserve">ell </w:t>
            </w:r>
            <w:r>
              <w:rPr>
                <w:rFonts w:hint="eastAsia" w:ascii="Arial" w:hAnsi="Arial" w:cs="Arial"/>
                <w:lang w:val="en-US" w:eastAsia="zh-CN"/>
              </w:rPr>
              <w:t>r</w:t>
            </w:r>
            <w:r>
              <w:rPr>
                <w:rFonts w:hint="eastAsia" w:ascii="Arial" w:hAnsi="Arial" w:cs="Arial"/>
                <w:lang w:val="fr-FR"/>
              </w:rPr>
              <w:t xml:space="preserve">esource </w:t>
            </w:r>
            <w:r>
              <w:rPr>
                <w:rFonts w:hint="eastAsia" w:ascii="Arial" w:hAnsi="Arial" w:cs="Arial"/>
                <w:lang w:val="en-US" w:eastAsia="zh-CN"/>
              </w:rPr>
              <w:t>c</w:t>
            </w:r>
            <w:r>
              <w:rPr>
                <w:rFonts w:hint="eastAsia" w:ascii="Arial" w:hAnsi="Arial" w:cs="Arial"/>
                <w:lang w:val="fr-FR"/>
              </w:rPr>
              <w:t>onfiguration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of an IAB-DU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lang w:val="en-US" w:eastAsia="zh-CN"/>
              </w:rPr>
              <w:t xml:space="preserve">s </w:t>
            </w:r>
            <w:r>
              <w:rPr>
                <w:rFonts w:hint="eastAsia" w:ascii="Arial" w:hAnsi="Arial" w:cs="Arial"/>
                <w:lang w:val="en-US"/>
              </w:rPr>
              <w:t>neighbor gNB-DU</w:t>
            </w:r>
            <w:r>
              <w:rPr>
                <w:rFonts w:hint="eastAsia" w:ascii="Arial" w:hAnsi="Arial" w:cs="Arial"/>
                <w:lang w:val="en-US" w:eastAsia="zh-CN"/>
              </w:rPr>
              <w:t xml:space="preserve">’s cell or peer parent-node’s cell. And the </w:t>
            </w:r>
            <w:r>
              <w:rPr>
                <w:rFonts w:hint="eastAsia" w:ascii="Arial" w:hAnsi="Arial" w:cs="Arial"/>
                <w:lang w:val="fr-FR" w:eastAsia="zh-CN"/>
              </w:rPr>
              <w:t>IAB-DU Cell Resource Configuration-Mode-Info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IE is introduced in R17 to provide the </w:t>
            </w:r>
            <w:r>
              <w:rPr>
                <w:rFonts w:hint="eastAsia" w:ascii="Arial" w:hAnsi="Arial" w:cs="Arial"/>
                <w:lang w:val="fr-FR"/>
              </w:rPr>
              <w:t xml:space="preserve">DU </w:t>
            </w:r>
            <w:r>
              <w:rPr>
                <w:rFonts w:hint="eastAsia" w:ascii="Arial" w:hAnsi="Arial" w:cs="Arial"/>
                <w:lang w:val="en-US" w:eastAsia="zh-CN"/>
              </w:rPr>
              <w:t>c</w:t>
            </w:r>
            <w:r>
              <w:rPr>
                <w:rFonts w:hint="eastAsia" w:ascii="Arial" w:hAnsi="Arial" w:cs="Arial"/>
                <w:lang w:val="fr-FR"/>
              </w:rPr>
              <w:t xml:space="preserve">ell </w:t>
            </w:r>
            <w:r>
              <w:rPr>
                <w:rFonts w:hint="eastAsia" w:ascii="Arial" w:hAnsi="Arial" w:cs="Arial"/>
                <w:lang w:val="en-US" w:eastAsia="zh-CN"/>
              </w:rPr>
              <w:t>r</w:t>
            </w:r>
            <w:r>
              <w:rPr>
                <w:rFonts w:hint="eastAsia" w:ascii="Arial" w:hAnsi="Arial" w:cs="Arial"/>
                <w:lang w:val="fr-FR"/>
              </w:rPr>
              <w:t xml:space="preserve">esource </w:t>
            </w:r>
            <w:r>
              <w:rPr>
                <w:rFonts w:hint="eastAsia" w:ascii="Arial" w:hAnsi="Arial" w:cs="Arial"/>
                <w:lang w:val="en-US" w:eastAsia="zh-CN"/>
              </w:rPr>
              <w:t>c</w:t>
            </w:r>
            <w:r>
              <w:rPr>
                <w:rFonts w:hint="eastAsia" w:ascii="Arial" w:hAnsi="Arial" w:cs="Arial"/>
                <w:lang w:val="fr-FR"/>
              </w:rPr>
              <w:t>onfiguration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for all the four cases, i.e. for an IAB-DU cell or its child node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lang w:val="en-US" w:eastAsia="zh-CN"/>
              </w:rPr>
              <w:t xml:space="preserve">s cell or </w:t>
            </w:r>
            <w:r>
              <w:rPr>
                <w:rFonts w:hint="eastAsia" w:ascii="Arial" w:hAnsi="Arial" w:cs="Arial"/>
                <w:lang w:val="en-US"/>
              </w:rPr>
              <w:t>neighbor gNB-DU</w:t>
            </w:r>
            <w:r>
              <w:rPr>
                <w:rFonts w:hint="eastAsia" w:ascii="Arial" w:hAnsi="Arial" w:cs="Arial"/>
                <w:lang w:val="en-US" w:eastAsia="zh-CN"/>
              </w:rPr>
              <w:t xml:space="preserve">’s cell or peer parent-node’s cell. 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However, the field description for the </w:t>
            </w:r>
            <w:r>
              <w:rPr>
                <w:rFonts w:hint="eastAsia" w:ascii="Arial" w:hAnsi="Arial" w:cs="Arial"/>
                <w:lang w:val="fr-FR" w:eastAsia="zh-CN"/>
              </w:rPr>
              <w:t>IAB-DU Cell Resource Configuration-Mode-Info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IE only covers the two cases introduced in R17, i.e. indicates </w:t>
            </w:r>
            <w:r>
              <w:rPr>
                <w:rFonts w:hint="eastAsia" w:ascii="Arial" w:hAnsi="Arial" w:cs="Arial"/>
                <w:lang w:val="fr-FR"/>
              </w:rPr>
              <w:t xml:space="preserve">DU </w:t>
            </w:r>
            <w:r>
              <w:rPr>
                <w:rFonts w:hint="eastAsia" w:ascii="Arial" w:hAnsi="Arial" w:cs="Arial"/>
                <w:lang w:val="en-US" w:eastAsia="zh-CN"/>
              </w:rPr>
              <w:t>c</w:t>
            </w:r>
            <w:r>
              <w:rPr>
                <w:rFonts w:hint="eastAsia" w:ascii="Arial" w:hAnsi="Arial" w:cs="Arial"/>
                <w:lang w:val="fr-FR"/>
              </w:rPr>
              <w:t xml:space="preserve">ell </w:t>
            </w:r>
            <w:r>
              <w:rPr>
                <w:rFonts w:hint="eastAsia" w:ascii="Arial" w:hAnsi="Arial" w:cs="Arial"/>
                <w:lang w:val="en-US" w:eastAsia="zh-CN"/>
              </w:rPr>
              <w:t>r</w:t>
            </w:r>
            <w:r>
              <w:rPr>
                <w:rFonts w:hint="eastAsia" w:ascii="Arial" w:hAnsi="Arial" w:cs="Arial"/>
                <w:lang w:val="fr-FR"/>
              </w:rPr>
              <w:t xml:space="preserve">esource </w:t>
            </w:r>
            <w:r>
              <w:rPr>
                <w:rFonts w:hint="eastAsia" w:ascii="Arial" w:hAnsi="Arial" w:cs="Arial"/>
                <w:lang w:val="en-US" w:eastAsia="zh-CN"/>
              </w:rPr>
              <w:t>c</w:t>
            </w:r>
            <w:r>
              <w:rPr>
                <w:rFonts w:hint="eastAsia" w:ascii="Arial" w:hAnsi="Arial" w:cs="Arial"/>
                <w:lang w:val="fr-FR"/>
              </w:rPr>
              <w:t>onfiguration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for </w:t>
            </w:r>
            <w:r>
              <w:rPr>
                <w:rFonts w:hint="eastAsia" w:ascii="Arial" w:hAnsi="Arial" w:cs="Arial"/>
                <w:lang w:val="en-US"/>
              </w:rPr>
              <w:t>neighbor gNB-DU</w:t>
            </w:r>
            <w:r>
              <w:rPr>
                <w:rFonts w:hint="eastAsia" w:ascii="Arial" w:hAnsi="Arial" w:cs="Arial"/>
                <w:lang w:val="en-US" w:eastAsia="zh-CN"/>
              </w:rPr>
              <w:t xml:space="preserve">’s cell or peer parent-node’s cell. In other words, the case of the </w:t>
            </w:r>
            <w:r>
              <w:rPr>
                <w:rFonts w:hint="eastAsia" w:ascii="Arial" w:hAnsi="Arial" w:cs="Arial"/>
                <w:lang w:val="fr-FR" w:eastAsia="zh-CN"/>
              </w:rPr>
              <w:t>IAB-DU Cell Resource Configuration-Mode-Info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IE indicates the </w:t>
            </w:r>
            <w:r>
              <w:rPr>
                <w:rFonts w:hint="eastAsia" w:ascii="Arial" w:hAnsi="Arial" w:cs="Arial"/>
                <w:lang w:val="fr-FR"/>
              </w:rPr>
              <w:t xml:space="preserve">DU </w:t>
            </w:r>
            <w:r>
              <w:rPr>
                <w:rFonts w:hint="eastAsia" w:ascii="Arial" w:hAnsi="Arial" w:cs="Arial"/>
                <w:lang w:val="en-US" w:eastAsia="zh-CN"/>
              </w:rPr>
              <w:t>c</w:t>
            </w:r>
            <w:r>
              <w:rPr>
                <w:rFonts w:hint="eastAsia" w:ascii="Arial" w:hAnsi="Arial" w:cs="Arial"/>
                <w:lang w:val="fr-FR"/>
              </w:rPr>
              <w:t xml:space="preserve">ell </w:t>
            </w:r>
            <w:r>
              <w:rPr>
                <w:rFonts w:hint="eastAsia" w:ascii="Arial" w:hAnsi="Arial" w:cs="Arial"/>
                <w:lang w:val="en-US" w:eastAsia="zh-CN"/>
              </w:rPr>
              <w:t>r</w:t>
            </w:r>
            <w:r>
              <w:rPr>
                <w:rFonts w:hint="eastAsia" w:ascii="Arial" w:hAnsi="Arial" w:cs="Arial"/>
                <w:lang w:val="fr-FR"/>
              </w:rPr>
              <w:t xml:space="preserve">esource </w:t>
            </w:r>
            <w:r>
              <w:rPr>
                <w:rFonts w:hint="eastAsia" w:ascii="Arial" w:hAnsi="Arial" w:cs="Arial"/>
                <w:lang w:val="en-US" w:eastAsia="zh-CN"/>
              </w:rPr>
              <w:t>c</w:t>
            </w:r>
            <w:r>
              <w:rPr>
                <w:rFonts w:hint="eastAsia" w:ascii="Arial" w:hAnsi="Arial" w:cs="Arial"/>
                <w:lang w:val="fr-FR"/>
              </w:rPr>
              <w:t>onfiguration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for an IAB-DU and/or its child node is missing.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Clarify that the 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 xml:space="preserve">IAB-DU Cell Resource Configuration-Mode-Info </w:t>
            </w:r>
            <w:r>
              <w:rPr>
                <w:rFonts w:hint="eastAsia" w:ascii="Arial" w:hAnsi="Arial" w:cs="Arial"/>
                <w:i w:val="0"/>
                <w:iCs w:val="0"/>
                <w:lang w:val="en-US" w:eastAsia="zh-CN"/>
              </w:rPr>
              <w:t>IE can indicate DU cell resource configuration</w:t>
            </w:r>
            <w:r>
              <w:rPr>
                <w:rFonts w:hint="eastAsia" w:ascii="Arial" w:hAnsi="Arial" w:eastAsia="Times New Roman" w:cs="Arial"/>
                <w:i w:val="0"/>
                <w:iCs w:val="0"/>
                <w:lang w:val="en-US" w:eastAsia="zh-CN"/>
              </w:rPr>
              <w:t xml:space="preserve"> of </w:t>
            </w:r>
            <w:r>
              <w:rPr>
                <w:rFonts w:hint="eastAsia" w:ascii="Arial" w:hAnsi="Arial" w:cs="Arial"/>
                <w:i w:val="0"/>
                <w:iCs w:val="0"/>
                <w:lang w:val="en-US" w:eastAsia="zh-CN"/>
              </w:rPr>
              <w:t xml:space="preserve">the </w:t>
            </w:r>
            <w:r>
              <w:rPr>
                <w:rFonts w:hint="eastAsia" w:ascii="Arial" w:hAnsi="Arial" w:eastAsia="Times New Roman" w:cs="Arial"/>
                <w:bCs w:val="0"/>
                <w:i w:val="0"/>
                <w:iCs w:val="0"/>
                <w:szCs w:val="20"/>
                <w:lang w:val="en-US" w:eastAsia="zh-CN"/>
              </w:rPr>
              <w:t>gNB-DU cell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>.</w:t>
            </w: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>
            <w:pPr>
              <w:pStyle w:val="93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>
            <w:pPr>
              <w:pStyle w:val="93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>
            <w:pPr>
              <w:pStyle w:val="93"/>
              <w:spacing w:after="0"/>
            </w:pPr>
            <w:r>
              <w:t>This CR has</w:t>
            </w:r>
            <w:r>
              <w:rPr>
                <w:rFonts w:hint="eastAsia" w:eastAsia="宋体"/>
                <w:lang w:val="en-US" w:eastAsia="zh-CN"/>
              </w:rPr>
              <w:t xml:space="preserve"> no</w:t>
            </w:r>
            <w:r>
              <w:t xml:space="preserve"> impact on the functional point of view.</w:t>
            </w:r>
          </w:p>
          <w:p>
            <w:pPr>
              <w:pStyle w:val="93"/>
              <w:spacing w:after="0"/>
              <w:rPr>
                <w:rFonts w:eastAsia="宋体"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The field description of the 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>IAB-DU Cell Resource Configuration-Mode-Info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IE is misleading.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9.3.1.279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5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52574109"/>
      <w:bookmarkStart w:id="4" w:name="_Toc98868180"/>
      <w:bookmarkStart w:id="5" w:name="_Toc52574195"/>
      <w:bookmarkStart w:id="6" w:name="_Toc100877284"/>
      <w:bookmarkStart w:id="7" w:name="_Toc46488688"/>
      <w:bookmarkStart w:id="8" w:name="_Toc98868183"/>
      <w:r>
        <w:rPr>
          <w:highlight w:val="yellow"/>
        </w:rPr>
        <w:t>-------------------------------------------Start of change-------------------------------------------</w:t>
      </w:r>
      <w:bookmarkStart w:id="9" w:name="_Toc99731172"/>
      <w:bookmarkStart w:id="10" w:name="_Toc105927835"/>
      <w:bookmarkStart w:id="11" w:name="_Toc106110375"/>
      <w:bookmarkStart w:id="12" w:name="_Toc99038909"/>
      <w:bookmarkStart w:id="13" w:name="_Toc105511303"/>
    </w:p>
    <w:p>
      <w:pPr>
        <w:pStyle w:val="5"/>
        <w:keepNext w:val="0"/>
        <w:keepLines w:val="0"/>
        <w:widowControl w:val="0"/>
        <w:rPr>
          <w:lang w:val="fr-FR"/>
        </w:rPr>
      </w:pPr>
      <w:bookmarkStart w:id="14" w:name="_Toc146226976"/>
      <w:bookmarkStart w:id="15" w:name="_Toc120124709"/>
      <w:r>
        <w:rPr>
          <w:lang w:val="fr-FR"/>
        </w:rPr>
        <w:t>9.3.1.279</w:t>
      </w:r>
      <w:r>
        <w:rPr>
          <w:lang w:val="fr-FR"/>
        </w:rPr>
        <w:tab/>
      </w:r>
      <w:r>
        <w:rPr>
          <w:lang w:val="fr-FR"/>
        </w:rPr>
        <w:t>IAB-DU Cell Resource Configuration-Mode-Info</w:t>
      </w:r>
      <w:bookmarkEnd w:id="14"/>
      <w:bookmarkEnd w:id="15"/>
    </w:p>
    <w:p>
      <w:pPr>
        <w:widowControl w:val="0"/>
      </w:pPr>
      <w:r>
        <w:t>This IE contains the IAB-DU Cell Resource Configuration-Mode-Info.</w:t>
      </w:r>
    </w:p>
    <w:tbl>
      <w:tblPr>
        <w:tblStyle w:val="41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/>
              </w:rPr>
              <w:t xml:space="preserve">CHOICE </w:t>
            </w:r>
            <w:r>
              <w:rPr>
                <w:rFonts w:cs="Arial"/>
                <w:bCs/>
                <w:i/>
                <w:iCs/>
                <w:szCs w:val="18"/>
                <w:lang w:val="fr-FR" w:eastAsia="ja-JP"/>
              </w:rPr>
              <w:t>IAB-DU Cell Resource Configuration</w:t>
            </w:r>
            <w:r>
              <w:rPr>
                <w:rFonts w:cs="Arial"/>
                <w:bCs/>
                <w:i/>
                <w:iCs/>
                <w:szCs w:val="18"/>
                <w:lang w:val="fr-FR"/>
              </w:rPr>
              <w:t>-Mode-Info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</w:t>
            </w:r>
            <w:r>
              <w:rPr>
                <w:rFonts w:cs="Arial"/>
                <w:bCs/>
                <w:i/>
                <w:iCs/>
                <w:szCs w:val="18"/>
              </w:rPr>
              <w:t>FDD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&gt;&gt;FDD Info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/>
              </w:rPr>
              <w:t>&gt;&gt;&gt;</w:t>
            </w:r>
            <w:r>
              <w:rPr>
                <w:rFonts w:cs="Arial"/>
                <w:bCs/>
                <w:szCs w:val="18"/>
                <w:lang w:val="fr-FR" w:eastAsia="ja-JP"/>
              </w:rPr>
              <w:t>gNB-DU Cell Resource Configuration</w:t>
            </w:r>
            <w:r>
              <w:rPr>
                <w:rFonts w:cs="Arial"/>
                <w:bCs/>
                <w:szCs w:val="18"/>
                <w:lang w:val="fr-FR"/>
              </w:rPr>
              <w:t>-FDD-UL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 w:eastAsia="ja-JP"/>
              </w:rPr>
              <w:t xml:space="preserve">gNB-DU Cell Resource Configuration 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cs="Arial"/>
                <w:bCs/>
                <w:szCs w:val="18"/>
              </w:rPr>
              <w:t xml:space="preserve">Contains </w:t>
            </w:r>
            <w:r>
              <w:rPr>
                <w:rFonts w:cs="Arial"/>
                <w:bCs/>
                <w:szCs w:val="18"/>
                <w:lang w:val="en-US"/>
              </w:rPr>
              <w:t xml:space="preserve">FDD UL </w:t>
            </w:r>
            <w:r>
              <w:rPr>
                <w:rFonts w:cs="Arial"/>
                <w:bCs/>
                <w:szCs w:val="18"/>
              </w:rPr>
              <w:t xml:space="preserve">resource configuration of </w:t>
            </w:r>
            <w:ins w:id="0" w:author="ZTE" w:date="2023-11-01T17:54:00Z">
              <w:bookmarkStart w:id="16" w:name="_GoBack"/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 xml:space="preserve">the </w:t>
              </w:r>
            </w:ins>
            <w:ins w:id="1" w:author="ZTE" w:date="2023-11-02T18:11:14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>g</w:t>
              </w:r>
            </w:ins>
            <w:ins w:id="2" w:author="ZTE" w:date="2023-11-02T18:11:15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>NB</w:t>
              </w:r>
            </w:ins>
            <w:ins w:id="3" w:author="ZTE" w:date="2023-11-02T18:11:17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>-</w:t>
              </w:r>
            </w:ins>
            <w:ins w:id="4" w:author="ZTE" w:date="2023-11-02T18:11:18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 xml:space="preserve">DU </w:t>
              </w:r>
            </w:ins>
            <w:ins w:id="5" w:author="ZTE" w:date="2023-11-01T17:54:00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>cell</w:t>
              </w:r>
              <w:bookmarkEnd w:id="16"/>
            </w:ins>
            <w:del w:id="6" w:author="ZTE" w:date="2023-11-01T17:54:00Z">
              <w:r>
                <w:rPr>
                  <w:rFonts w:cs="Arial"/>
                  <w:bCs/>
                  <w:szCs w:val="18"/>
                </w:rPr>
                <w:delText>neighbor gNB-DU’s cell</w:delText>
              </w:r>
            </w:del>
            <w:del w:id="7" w:author="ZTE" w:date="2023-11-01T17:54:00Z">
              <w:r>
                <w:rPr>
                  <w:rFonts w:cs="Arial"/>
                  <w:bCs/>
                  <w:szCs w:val="18"/>
                  <w:lang w:val="en-US" w:eastAsia="zh-CN"/>
                </w:rPr>
                <w:delText xml:space="preserve"> or peer parent-node’s cell</w:delText>
              </w:r>
            </w:del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/>
              </w:rPr>
              <w:t>&gt;&gt;&gt;</w:t>
            </w:r>
            <w:r>
              <w:rPr>
                <w:rFonts w:cs="Arial"/>
                <w:bCs/>
                <w:szCs w:val="18"/>
                <w:lang w:val="fr-FR" w:eastAsia="ja-JP"/>
              </w:rPr>
              <w:t>gNB-DU Cell Resource Configuration</w:t>
            </w:r>
            <w:r>
              <w:rPr>
                <w:rFonts w:cs="Arial"/>
                <w:bCs/>
                <w:szCs w:val="18"/>
                <w:lang w:val="fr-FR"/>
              </w:rPr>
              <w:t>-FDD-DL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 w:eastAsia="ja-JP"/>
              </w:rPr>
              <w:t xml:space="preserve">gNB-DU Cell Resource Configuration 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cs="Arial"/>
                <w:bCs/>
                <w:szCs w:val="18"/>
              </w:rPr>
              <w:t xml:space="preserve">Contains </w:t>
            </w:r>
            <w:r>
              <w:rPr>
                <w:rFonts w:cs="Arial"/>
                <w:bCs/>
                <w:szCs w:val="18"/>
                <w:lang w:val="en-US"/>
              </w:rPr>
              <w:t xml:space="preserve">FDD DL </w:t>
            </w:r>
            <w:r>
              <w:rPr>
                <w:rFonts w:cs="Arial"/>
                <w:bCs/>
                <w:szCs w:val="18"/>
              </w:rPr>
              <w:t xml:space="preserve">resource configuration of </w:t>
            </w:r>
            <w:ins w:id="8" w:author="ZTE" w:date="2023-11-01T17:55:00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 xml:space="preserve">the </w:t>
              </w:r>
            </w:ins>
            <w:ins w:id="9" w:author="ZTE" w:date="2023-11-02T18:11:52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>gNB-DU</w:t>
              </w:r>
            </w:ins>
            <w:ins w:id="10" w:author="ZTE" w:date="2023-11-02T18:11:54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 xml:space="preserve"> </w:t>
              </w:r>
            </w:ins>
            <w:ins w:id="11" w:author="ZTE" w:date="2023-11-01T17:55:00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>cell</w:t>
              </w:r>
            </w:ins>
            <w:del w:id="12" w:author="ZTE" w:date="2023-11-01T17:55:00Z">
              <w:r>
                <w:rPr>
                  <w:rFonts w:cs="Arial"/>
                  <w:bCs/>
                  <w:szCs w:val="18"/>
                </w:rPr>
                <w:delText>neighbor gNB-DU’s cell</w:delText>
              </w:r>
            </w:del>
            <w:del w:id="13" w:author="ZTE" w:date="2023-11-01T17:55:00Z">
              <w:r>
                <w:rPr>
                  <w:rFonts w:cs="Arial"/>
                  <w:bCs/>
                  <w:szCs w:val="18"/>
                  <w:lang w:val="en-US" w:eastAsia="zh-CN"/>
                </w:rPr>
                <w:delText xml:space="preserve"> or peer parent-node’s cell</w:delText>
              </w:r>
            </w:del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&gt;&gt;&gt;UL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&gt;&gt;&gt;ULTransmission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&gt;&gt;&gt;UL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UL Transmission Bandwidth</w:t>
            </w:r>
            <w:r>
              <w:rPr>
                <w:rFonts w:cs="Arial"/>
                <w:szCs w:val="18"/>
                <w:lang w:val="en-US"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r>
              <w:rPr>
                <w:rFonts w:cs="Arial"/>
                <w:szCs w:val="18"/>
                <w:lang w:val="en-US"/>
              </w:rPr>
              <w:t>D</w:t>
            </w:r>
            <w:r>
              <w:rPr>
                <w:rFonts w:cs="Arial"/>
                <w:szCs w:val="18"/>
                <w:lang w:eastAsia="ja-JP"/>
              </w:rPr>
              <w:t xml:space="preserve">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r>
              <w:rPr>
                <w:rFonts w:cs="Arial"/>
                <w:szCs w:val="18"/>
                <w:lang w:val="en-US"/>
              </w:rPr>
              <w:t>D</w:t>
            </w:r>
            <w:r>
              <w:rPr>
                <w:rFonts w:cs="Arial"/>
                <w:szCs w:val="18"/>
                <w:lang w:eastAsia="ja-JP"/>
              </w:rPr>
              <w:t>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</w:t>
            </w:r>
            <w:r>
              <w:rPr>
                <w:rFonts w:cs="Arial"/>
                <w:bCs/>
                <w:szCs w:val="18"/>
                <w:lang w:val="en-US"/>
              </w:rPr>
              <w:t>D</w:t>
            </w:r>
            <w:r>
              <w:rPr>
                <w:rFonts w:cs="Arial"/>
                <w:bCs/>
                <w:szCs w:val="18"/>
              </w:rPr>
              <w:t>L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UL Transmission Bandwidth</w:t>
            </w:r>
            <w:r>
              <w:rPr>
                <w:rFonts w:cs="Arial"/>
                <w:szCs w:val="18"/>
                <w:lang w:val="en-US"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</w:t>
            </w:r>
            <w:r>
              <w:rPr>
                <w:rFonts w:cs="Arial"/>
                <w:bCs/>
                <w:i/>
                <w:iCs/>
                <w:szCs w:val="18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>
              <w:rPr>
                <w:rFonts w:cs="Arial"/>
                <w:b/>
                <w:szCs w:val="18"/>
              </w:rPr>
              <w:t>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color w:val="000000"/>
                <w:szCs w:val="18"/>
                <w:lang w:val="en-US" w:eastAsia="ja-JP"/>
              </w:rPr>
              <w:t>&gt;&gt;&gt;</w:t>
            </w:r>
            <w:r>
              <w:rPr>
                <w:rFonts w:cs="Arial"/>
                <w:bCs/>
                <w:szCs w:val="18"/>
                <w:lang w:val="en-US" w:eastAsia="ja-JP"/>
              </w:rPr>
              <w:t>gNB-DU Cell Resource Configuration</w:t>
            </w:r>
            <w:r>
              <w:rPr>
                <w:rFonts w:cs="Arial"/>
                <w:bCs/>
                <w:szCs w:val="18"/>
                <w:lang w:val="en-US"/>
              </w:rPr>
              <w:t>-TDD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 w:eastAsia="ja-JP"/>
              </w:rPr>
              <w:t xml:space="preserve">gNB-DU Cell Resource Configuration 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cs="Arial"/>
                <w:bCs/>
                <w:szCs w:val="18"/>
              </w:rPr>
              <w:t xml:space="preserve">Contains </w:t>
            </w:r>
            <w:r>
              <w:rPr>
                <w:rFonts w:cs="Arial"/>
                <w:bCs/>
                <w:szCs w:val="18"/>
                <w:lang w:val="en-US"/>
              </w:rPr>
              <w:t xml:space="preserve">TDD </w:t>
            </w:r>
            <w:r>
              <w:rPr>
                <w:rFonts w:cs="Arial"/>
                <w:bCs/>
                <w:szCs w:val="18"/>
              </w:rPr>
              <w:t xml:space="preserve">resource configuration of </w:t>
            </w:r>
            <w:ins w:id="14" w:author="ZTE" w:date="2023-11-01T17:55:00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 xml:space="preserve">the </w:t>
              </w:r>
            </w:ins>
            <w:ins w:id="15" w:author="ZTE" w:date="2023-11-02T18:12:41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>gNB-DU</w:t>
              </w:r>
            </w:ins>
            <w:ins w:id="16" w:author="ZTE" w:date="2023-11-02T18:12:42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 xml:space="preserve"> </w:t>
              </w:r>
            </w:ins>
            <w:ins w:id="17" w:author="ZTE" w:date="2023-11-01T17:55:00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>cell</w:t>
              </w:r>
            </w:ins>
            <w:del w:id="18" w:author="ZTE" w:date="2023-11-01T17:55:00Z">
              <w:r>
                <w:rPr>
                  <w:rFonts w:cs="Arial"/>
                  <w:bCs/>
                  <w:szCs w:val="18"/>
                </w:rPr>
                <w:delText>neighbor gNB-DU’s cell</w:delText>
              </w:r>
            </w:del>
            <w:del w:id="19" w:author="ZTE" w:date="2023-11-01T17:55:00Z">
              <w:r>
                <w:rPr>
                  <w:rFonts w:cs="Arial"/>
                  <w:bCs/>
                  <w:szCs w:val="18"/>
                  <w:lang w:val="en-US" w:eastAsia="zh-CN"/>
                </w:rPr>
                <w:delText xml:space="preserve"> or peer parent IAB-node’s cell</w:delText>
              </w:r>
            </w:del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&gt;&gt;&gt;</w:t>
            </w: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&gt;&gt;&gt;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Transmission Bandwidth</w:t>
            </w:r>
            <w:r>
              <w:rPr>
                <w:rFonts w:cs="Arial"/>
                <w:szCs w:val="18"/>
                <w:lang w:val="en-US"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</w:tbl>
    <w:p>
      <w:pPr>
        <w:widowControl w:val="0"/>
      </w:pPr>
    </w:p>
    <w:p>
      <w:pPr>
        <w:jc w:val="center"/>
        <w:rPr>
          <w:highlight w:val="yellow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change-------------------------------------------</w:t>
      </w:r>
    </w:p>
    <w:p>
      <w:pPr>
        <w:keepLines/>
        <w:rPr>
          <w:lang w:eastAsia="ko-KR"/>
        </w:rPr>
      </w:pPr>
    </w:p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3EA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1B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9D2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3EBA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05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75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3DC9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3CB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4F5E33"/>
    <w:rsid w:val="02BF64DF"/>
    <w:rsid w:val="0309798A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8C16C7E"/>
    <w:rsid w:val="09954E1E"/>
    <w:rsid w:val="09A50353"/>
    <w:rsid w:val="09C0571E"/>
    <w:rsid w:val="0A3858CF"/>
    <w:rsid w:val="0A4A10FB"/>
    <w:rsid w:val="0A4F2914"/>
    <w:rsid w:val="0A7E7FA9"/>
    <w:rsid w:val="0B1936C6"/>
    <w:rsid w:val="0B25720B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0F5340F4"/>
    <w:rsid w:val="10987442"/>
    <w:rsid w:val="10DC5DED"/>
    <w:rsid w:val="10EE49BE"/>
    <w:rsid w:val="119E5724"/>
    <w:rsid w:val="11FA3445"/>
    <w:rsid w:val="128D71FE"/>
    <w:rsid w:val="129C1CED"/>
    <w:rsid w:val="12C9793F"/>
    <w:rsid w:val="12E60ABE"/>
    <w:rsid w:val="13065305"/>
    <w:rsid w:val="13327E47"/>
    <w:rsid w:val="134B6810"/>
    <w:rsid w:val="13A46D04"/>
    <w:rsid w:val="143720FA"/>
    <w:rsid w:val="147867F8"/>
    <w:rsid w:val="147E388F"/>
    <w:rsid w:val="14A476AE"/>
    <w:rsid w:val="15027387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7B4D47"/>
    <w:rsid w:val="287F1345"/>
    <w:rsid w:val="29124CA8"/>
    <w:rsid w:val="294F30AB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CC5D4A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67E38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2D26A8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BD1336"/>
    <w:rsid w:val="56160CAE"/>
    <w:rsid w:val="56383217"/>
    <w:rsid w:val="566B0399"/>
    <w:rsid w:val="56922F88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E034A7"/>
    <w:rsid w:val="61205E70"/>
    <w:rsid w:val="61685DAE"/>
    <w:rsid w:val="61B34264"/>
    <w:rsid w:val="61E15015"/>
    <w:rsid w:val="624E28FA"/>
    <w:rsid w:val="62945843"/>
    <w:rsid w:val="62B10D2A"/>
    <w:rsid w:val="62D93D86"/>
    <w:rsid w:val="630423C4"/>
    <w:rsid w:val="63115AC3"/>
    <w:rsid w:val="634034F8"/>
    <w:rsid w:val="636A38F4"/>
    <w:rsid w:val="636A56BA"/>
    <w:rsid w:val="63B4769D"/>
    <w:rsid w:val="6457299A"/>
    <w:rsid w:val="648839FD"/>
    <w:rsid w:val="65362106"/>
    <w:rsid w:val="656C4A1A"/>
    <w:rsid w:val="65790166"/>
    <w:rsid w:val="65DB6999"/>
    <w:rsid w:val="65E816C2"/>
    <w:rsid w:val="660E46F4"/>
    <w:rsid w:val="66350AD3"/>
    <w:rsid w:val="66506635"/>
    <w:rsid w:val="6697092A"/>
    <w:rsid w:val="66FF2B3D"/>
    <w:rsid w:val="678A5A74"/>
    <w:rsid w:val="67E056D8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9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批注框文本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99"/>
    <w:qFormat/>
    <w:uiPriority w:val="0"/>
    <w:rPr>
      <w:lang w:val="zh-CN" w:eastAsia="zh-CN"/>
    </w:rPr>
  </w:style>
  <w:style w:type="paragraph" w:customStyle="1" w:styleId="52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0"/>
    <w:qFormat/>
    <w:uiPriority w:val="0"/>
    <w:rPr>
      <w:b/>
    </w:rPr>
  </w:style>
  <w:style w:type="paragraph" w:customStyle="1" w:styleId="55">
    <w:name w:val="TAC"/>
    <w:basedOn w:val="56"/>
    <w:link w:val="94"/>
    <w:qFormat/>
    <w:uiPriority w:val="0"/>
    <w:pPr>
      <w:jc w:val="center"/>
    </w:pPr>
  </w:style>
  <w:style w:type="paragraph" w:customStyle="1" w:styleId="56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8">
    <w:name w:val="标题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页眉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3">
    <w:name w:val="标题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批注文字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标题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标题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标题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标题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脚注文本 Char"/>
    <w:link w:val="34"/>
    <w:qFormat/>
    <w:uiPriority w:val="0"/>
    <w:rPr>
      <w:rFonts w:eastAsia="Times New Roman"/>
      <w:sz w:val="16"/>
    </w:rPr>
  </w:style>
  <w:style w:type="character" w:customStyle="1" w:styleId="88">
    <w:name w:val="页脚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批注主题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2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标题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标题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1"/>
    <w:qFormat/>
    <w:uiPriority w:val="0"/>
    <w:rPr>
      <w:rFonts w:eastAsia="Times New Roman"/>
    </w:rPr>
  </w:style>
  <w:style w:type="character" w:customStyle="1" w:styleId="100">
    <w:name w:val="标题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6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6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after="0" w:line="240" w:lineRule="auto"/>
    </w:pPr>
    <w:rPr>
      <w:rFonts w:eastAsia="Calibr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511E80-F75D-42C6-B9C3-5EF4C52327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Huawei Technologies Co., Ltd.</Company>
  <Pages>4</Pages>
  <Words>779</Words>
  <Characters>4446</Characters>
  <Lines>37</Lines>
  <Paragraphs>10</Paragraphs>
  <TotalTime>6</TotalTime>
  <ScaleCrop>false</ScaleCrop>
  <LinksUpToDate>false</LinksUpToDate>
  <CharactersWithSpaces>5215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2023-11-02T01:07:00Z</dcterms:created>
  <dc:creator>MCC Support</dc:creator>
  <cp:lastModifiedBy>ZTE</cp:lastModifiedBy>
  <cp:lastPrinted>2017-05-08T07:55:00Z</cp:lastPrinted>
  <dcterms:modified xsi:type="dcterms:W3CDTF">2023-11-03T06:37:30Z</dcterms:modified>
  <dc:subject>NR; Radio Resource Control (RRC) protocol specification (Release 15)</dc:subject>
  <dc:title>3GPP TS 38.331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(3)UnwRlXIaBMNPIM5jSIWsIocih5h3FobSfNHjnsss9HiwfcUxHP++jif8ScggEy9OJuklna0D
1L8Mch9mcyfRIcWe6xP4eDAhEjcvNLp/9OnQMHPpkR9v6pPOXjjJAnDCjMr5xcGRMp37wBeo
6VQtL99Sluy7nPsldFI25IOtxTSdJAv399/mVfmkUsu0ihwpKajh3dg9RexZMUMpn3M4e+fF
vGjERGR5wJyb/z8Rnj</vt:lpwstr>
  </property>
  <property fmtid="{D5CDD505-2E9C-101B-9397-08002B2CF9AE}" pid="64" name="_2015_ms_pID_7253431">
    <vt:lpwstr>AJ4Do2HuzBwvb3dFg3MA5FTvo7Eo5yQOKipc2ZjlP0enD1X83v/ZrZ
HRpgXQGDylr1uOIZw/uJQbVSKoTOWsxpyNuKNvE3RzILfKHGnndU6VB+fDsQWIb1HD/ZwOMh
Ux/Ezb6dtxV0023kSRSA2hUS9AyFn5/HfpV9a9xhDruNknQsrcplp+Wf6Ou9qP5j1TR7eX2c
vQtNFwqenZJHI7ccAlTp/U+5u2qIc7XtHnfj</vt:lpwstr>
  </property>
  <property fmtid="{D5CDD505-2E9C-101B-9397-08002B2CF9AE}" pid="65" name="KSOProductBuildVer">
    <vt:lpwstr>2052-11.8.2.12085</vt:lpwstr>
  </property>
  <property fmtid="{D5CDD505-2E9C-101B-9397-08002B2CF9AE}" pid="66" name="ICV">
    <vt:lpwstr>54529B09438C42F08D7FC48E98AF8037</vt:lpwstr>
  </property>
  <property fmtid="{D5CDD505-2E9C-101B-9397-08002B2CF9AE}" pid="67" name="_2015_ms_pID_7253432">
    <vt:lpwstr>Ig==</vt:lpwstr>
  </property>
</Properties>
</file>